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04E" w:rsidRDefault="00CF404E" w:rsidP="00CF404E">
      <w:pPr>
        <w:jc w:val="center"/>
        <w:rPr>
          <w:b/>
        </w:rPr>
      </w:pPr>
      <w:bookmarkStart w:id="0" w:name="_GoBack"/>
      <w:bookmarkEnd w:id="0"/>
      <w:r w:rsidRPr="002558EB">
        <w:rPr>
          <w:b/>
        </w:rPr>
        <w:t>ELŐTERJESZTÉS</w:t>
      </w:r>
    </w:p>
    <w:p w:rsidR="00CF404E" w:rsidRPr="002558EB" w:rsidRDefault="00CF404E" w:rsidP="00CF404E">
      <w:pPr>
        <w:jc w:val="center"/>
        <w:rPr>
          <w:b/>
        </w:rPr>
      </w:pPr>
    </w:p>
    <w:p w:rsidR="00CF404E" w:rsidRDefault="00CF404E" w:rsidP="00CF404E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 Képviselő-testülettel történő veszélyhelyzeti konzultáció érdekében</w:t>
      </w:r>
    </w:p>
    <w:p w:rsidR="00B76C0A" w:rsidRDefault="00B76C0A"/>
    <w:p w:rsidR="00B76C0A" w:rsidRDefault="00B76C0A"/>
    <w:p w:rsidR="00B76C0A" w:rsidRDefault="00B76C0A">
      <w:pPr>
        <w:rPr>
          <w:sz w:val="22"/>
          <w:szCs w:val="22"/>
        </w:rPr>
      </w:pPr>
      <w:r>
        <w:rPr>
          <w:b/>
          <w:sz w:val="22"/>
          <w:szCs w:val="22"/>
        </w:rPr>
        <w:t>Tárgy:</w:t>
      </w:r>
      <w:r>
        <w:rPr>
          <w:sz w:val="22"/>
          <w:szCs w:val="22"/>
        </w:rPr>
        <w:t xml:space="preserve"> 20</w:t>
      </w:r>
      <w:r w:rsidR="009B4F4E">
        <w:rPr>
          <w:sz w:val="22"/>
          <w:szCs w:val="22"/>
        </w:rPr>
        <w:t>2</w:t>
      </w:r>
      <w:r w:rsidR="00CF404E">
        <w:rPr>
          <w:sz w:val="22"/>
          <w:szCs w:val="22"/>
        </w:rPr>
        <w:t>1</w:t>
      </w:r>
      <w:r>
        <w:rPr>
          <w:sz w:val="22"/>
          <w:szCs w:val="22"/>
        </w:rPr>
        <w:t>. évi belső ellenőrzési terv elfogadása</w:t>
      </w:r>
    </w:p>
    <w:p w:rsidR="00B76C0A" w:rsidRDefault="00B76C0A">
      <w:pPr>
        <w:rPr>
          <w:sz w:val="22"/>
          <w:szCs w:val="22"/>
        </w:rPr>
      </w:pPr>
    </w:p>
    <w:p w:rsidR="00B76C0A" w:rsidRDefault="00B76C0A">
      <w:pPr>
        <w:jc w:val="both"/>
        <w:rPr>
          <w:sz w:val="22"/>
          <w:szCs w:val="22"/>
        </w:rPr>
      </w:pPr>
      <w:r>
        <w:rPr>
          <w:i/>
          <w:sz w:val="22"/>
          <w:szCs w:val="22"/>
        </w:rPr>
        <w:t xml:space="preserve">A Magyarország helyi önkormányzatairól szóló 2011. évi CLXXXIX. törvény </w:t>
      </w:r>
      <w:r>
        <w:rPr>
          <w:i/>
          <w:iCs/>
          <w:sz w:val="22"/>
          <w:szCs w:val="22"/>
        </w:rPr>
        <w:t>(Mötv.)</w:t>
      </w:r>
      <w:r>
        <w:rPr>
          <w:iCs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119. § (5)</w:t>
      </w:r>
      <w:r>
        <w:rPr>
          <w:iCs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bekezdése</w:t>
      </w:r>
      <w:r>
        <w:rPr>
          <w:iCs/>
          <w:sz w:val="22"/>
          <w:szCs w:val="22"/>
        </w:rPr>
        <w:t xml:space="preserve"> alapján</w:t>
      </w:r>
      <w:r>
        <w:rPr>
          <w:sz w:val="22"/>
          <w:szCs w:val="22"/>
        </w:rPr>
        <w:t xml:space="preserve"> a</w:t>
      </w:r>
      <w:r>
        <w:rPr>
          <w:iCs/>
          <w:sz w:val="22"/>
          <w:szCs w:val="22"/>
        </w:rPr>
        <w:t xml:space="preserve"> helyi önkormányzatra vonatkozó éves </w:t>
      </w:r>
      <w:r>
        <w:rPr>
          <w:bCs/>
          <w:iCs/>
          <w:sz w:val="22"/>
          <w:szCs w:val="22"/>
        </w:rPr>
        <w:t>ellenőrzési tervet</w:t>
      </w:r>
      <w:r>
        <w:rPr>
          <w:iCs/>
          <w:sz w:val="22"/>
          <w:szCs w:val="22"/>
        </w:rPr>
        <w:t xml:space="preserve"> a képviselő-testület</w:t>
      </w:r>
      <w:r>
        <w:rPr>
          <w:sz w:val="22"/>
          <w:szCs w:val="22"/>
        </w:rPr>
        <w:t xml:space="preserve"> az előző év december 31-éig hagyja jóvá.</w:t>
      </w:r>
    </w:p>
    <w:p w:rsidR="00B76C0A" w:rsidRDefault="00B76C0A">
      <w:pPr>
        <w:spacing w:before="1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Az éves belső ellenőrzési terv jóváhagyását </w:t>
      </w:r>
      <w:r>
        <w:rPr>
          <w:i/>
          <w:sz w:val="22"/>
          <w:szCs w:val="22"/>
        </w:rPr>
        <w:t>a költségvetési szervek belső kontrollrendszeréről és belső ellenőrzéséről szóló 370/2011. (XII. 31.) Korm. rendelet (Ber.)</w:t>
      </w:r>
      <w:r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32. § (4) bekezdése </w:t>
      </w:r>
      <w:r>
        <w:rPr>
          <w:sz w:val="22"/>
          <w:szCs w:val="22"/>
        </w:rPr>
        <w:t xml:space="preserve">is előírja a Képviselő-testület részére a tárgyévet megelőző év december 31-ig. </w:t>
      </w:r>
    </w:p>
    <w:p w:rsidR="00B76C0A" w:rsidRDefault="00B76C0A">
      <w:pPr>
        <w:spacing w:before="1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A </w:t>
      </w:r>
      <w:r>
        <w:rPr>
          <w:i/>
          <w:sz w:val="22"/>
          <w:szCs w:val="22"/>
        </w:rPr>
        <w:t>Ber. 15. § (1) bekezdése</w:t>
      </w:r>
      <w:r>
        <w:rPr>
          <w:sz w:val="22"/>
          <w:szCs w:val="22"/>
        </w:rPr>
        <w:t xml:space="preserve"> szerint, valamint </w:t>
      </w:r>
      <w:r>
        <w:rPr>
          <w:i/>
          <w:sz w:val="22"/>
          <w:szCs w:val="22"/>
        </w:rPr>
        <w:t>az államháztartásról szóló 2011. évi CXCV. törvény (Áht.)</w:t>
      </w:r>
      <w:r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70. § (1) bekezdése</w:t>
      </w:r>
      <w:r>
        <w:rPr>
          <w:sz w:val="22"/>
          <w:szCs w:val="22"/>
        </w:rPr>
        <w:t xml:space="preserve"> értelmében a belső ellenőrzés kialakításáról, megfelelő működtetéséről és függetlenségének biztosításáról a költségvetési szerv vezetője köteles gondoskodni, emellett köteles a belső ellenőrzés működéséhez szükséges forrásokat biztosítani. </w:t>
      </w:r>
    </w:p>
    <w:p w:rsidR="00B76C0A" w:rsidRDefault="00B76C0A">
      <w:pPr>
        <w:spacing w:before="1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r>
        <w:rPr>
          <w:i/>
          <w:sz w:val="22"/>
          <w:szCs w:val="22"/>
        </w:rPr>
        <w:t>Ber. 15. § (7) bekezdése</w:t>
      </w:r>
      <w:r>
        <w:rPr>
          <w:sz w:val="22"/>
          <w:szCs w:val="22"/>
        </w:rPr>
        <w:t xml:space="preserve"> szerint az önkormányzati költségvetési szerveknél a belső ellenőrzést elláthatja </w:t>
      </w:r>
    </w:p>
    <w:p w:rsidR="00B76C0A" w:rsidRDefault="00B76C0A">
      <w:pPr>
        <w:ind w:left="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a) az irányító szerv által foglalkoztatásra irányuló jogviszonyban alkalmazott vagy polgári jogi szerződés keretében foglalkoztatott belső ellenőr; </w:t>
      </w:r>
    </w:p>
    <w:p w:rsidR="00B76C0A" w:rsidRDefault="00B76C0A">
      <w:pPr>
        <w:ind w:left="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b) a társulás által foglalkoztatásra irányuló jogviszonyban alkalmazott vagy polgári jogi </w:t>
      </w:r>
    </w:p>
    <w:p w:rsidR="00B76C0A" w:rsidRDefault="00B76C0A">
      <w:pPr>
        <w:ind w:left="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szerződés keretében foglalkoztatott belső ellenőr. </w:t>
      </w:r>
    </w:p>
    <w:p w:rsidR="00620475" w:rsidRDefault="00620475" w:rsidP="00620475">
      <w:pPr>
        <w:jc w:val="both"/>
        <w:rPr>
          <w:sz w:val="22"/>
          <w:szCs w:val="22"/>
        </w:rPr>
      </w:pPr>
    </w:p>
    <w:p w:rsidR="00620475" w:rsidRDefault="00620475" w:rsidP="0062047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belső ellenőri feladatokat – a Budajenői Közös Önkormányzati Hivatal megbízásából – a Pepi Kft. képviseletében </w:t>
      </w:r>
      <w:r w:rsidRPr="00620475">
        <w:rPr>
          <w:sz w:val="22"/>
          <w:szCs w:val="22"/>
        </w:rPr>
        <w:t xml:space="preserve">Bartha </w:t>
      </w:r>
      <w:r w:rsidR="009B4F4E">
        <w:rPr>
          <w:sz w:val="22"/>
          <w:szCs w:val="22"/>
        </w:rPr>
        <w:t>Szilvia</w:t>
      </w:r>
      <w:r w:rsidRPr="00620475">
        <w:rPr>
          <w:sz w:val="22"/>
          <w:szCs w:val="22"/>
        </w:rPr>
        <w:t xml:space="preserve"> belső ellenőrzési vezető</w:t>
      </w:r>
      <w:r>
        <w:rPr>
          <w:sz w:val="22"/>
          <w:szCs w:val="22"/>
        </w:rPr>
        <w:t xml:space="preserve"> látja el. </w:t>
      </w:r>
    </w:p>
    <w:p w:rsidR="00620475" w:rsidRDefault="00620475" w:rsidP="0062047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belső ellenőr elkészítette </w:t>
      </w:r>
      <w:r w:rsidR="00F00D46">
        <w:rPr>
          <w:sz w:val="22"/>
          <w:szCs w:val="22"/>
        </w:rPr>
        <w:t>Budajenő, Tök és</w:t>
      </w:r>
      <w:r w:rsidRPr="00620475">
        <w:rPr>
          <w:sz w:val="22"/>
          <w:szCs w:val="22"/>
        </w:rPr>
        <w:t xml:space="preserve"> Remeteszőlős Községek Önkormányzatainak</w:t>
      </w:r>
      <w:r>
        <w:rPr>
          <w:sz w:val="22"/>
          <w:szCs w:val="22"/>
        </w:rPr>
        <w:t xml:space="preserve"> </w:t>
      </w:r>
      <w:r w:rsidRPr="00620475">
        <w:rPr>
          <w:sz w:val="22"/>
          <w:szCs w:val="22"/>
        </w:rPr>
        <w:t>20</w:t>
      </w:r>
      <w:r w:rsidR="00EC169B">
        <w:rPr>
          <w:sz w:val="22"/>
          <w:szCs w:val="22"/>
        </w:rPr>
        <w:t>2</w:t>
      </w:r>
      <w:r w:rsidR="00CF404E">
        <w:rPr>
          <w:sz w:val="22"/>
          <w:szCs w:val="22"/>
        </w:rPr>
        <w:t>1</w:t>
      </w:r>
      <w:r w:rsidRPr="00620475">
        <w:rPr>
          <w:sz w:val="22"/>
          <w:szCs w:val="22"/>
        </w:rPr>
        <w:t>. évi belső ellenőrzési terv</w:t>
      </w:r>
      <w:r>
        <w:rPr>
          <w:sz w:val="22"/>
          <w:szCs w:val="22"/>
        </w:rPr>
        <w:t xml:space="preserve">ét. </w:t>
      </w:r>
      <w:r w:rsidR="00F00D46">
        <w:rPr>
          <w:sz w:val="22"/>
          <w:szCs w:val="22"/>
        </w:rPr>
        <w:t>A remeteszőlősi tervet</w:t>
      </w:r>
      <w:r>
        <w:rPr>
          <w:sz w:val="22"/>
          <w:szCs w:val="22"/>
        </w:rPr>
        <w:t xml:space="preserve"> mellékelem jelen előterjesztéshez.</w:t>
      </w:r>
    </w:p>
    <w:p w:rsidR="00B76C0A" w:rsidRDefault="00B76C0A">
      <w:pPr>
        <w:jc w:val="both"/>
        <w:rPr>
          <w:sz w:val="22"/>
          <w:szCs w:val="22"/>
        </w:rPr>
      </w:pPr>
    </w:p>
    <w:p w:rsidR="00B76C0A" w:rsidRDefault="00B76C0A">
      <w:pPr>
        <w:pStyle w:val="Szvegtrzs"/>
        <w:jc w:val="both"/>
        <w:rPr>
          <w:sz w:val="22"/>
          <w:szCs w:val="22"/>
        </w:rPr>
      </w:pPr>
    </w:p>
    <w:p w:rsidR="00B76C0A" w:rsidRPr="00CF404E" w:rsidRDefault="00CF404E">
      <w:pPr>
        <w:rPr>
          <w:b/>
          <w:sz w:val="22"/>
          <w:szCs w:val="22"/>
        </w:rPr>
      </w:pPr>
      <w:r>
        <w:rPr>
          <w:b/>
          <w:sz w:val="22"/>
          <w:szCs w:val="22"/>
        </w:rPr>
        <w:t>Határozat javaslat:</w:t>
      </w:r>
    </w:p>
    <w:p w:rsidR="00F00D46" w:rsidRDefault="00F00D46" w:rsidP="0068630B">
      <w:pPr>
        <w:ind w:right="74"/>
        <w:jc w:val="both"/>
        <w:rPr>
          <w:sz w:val="22"/>
          <w:szCs w:val="22"/>
        </w:rPr>
      </w:pPr>
      <w:r w:rsidRPr="00C21BA6">
        <w:rPr>
          <w:sz w:val="22"/>
          <w:szCs w:val="22"/>
        </w:rPr>
        <w:t>Tekintettel arra, hogy Magyarország Kormánya 4</w:t>
      </w:r>
      <w:r>
        <w:rPr>
          <w:sz w:val="22"/>
          <w:szCs w:val="22"/>
        </w:rPr>
        <w:t>78</w:t>
      </w:r>
      <w:r w:rsidRPr="00C21BA6">
        <w:rPr>
          <w:sz w:val="22"/>
          <w:szCs w:val="22"/>
        </w:rPr>
        <w:t>/2020. (</w:t>
      </w:r>
      <w:r>
        <w:rPr>
          <w:sz w:val="22"/>
          <w:szCs w:val="22"/>
        </w:rPr>
        <w:t>X</w:t>
      </w:r>
      <w:r w:rsidRPr="00C21BA6">
        <w:rPr>
          <w:sz w:val="22"/>
          <w:szCs w:val="22"/>
        </w:rPr>
        <w:t>I.</w:t>
      </w:r>
      <w:r>
        <w:rPr>
          <w:sz w:val="22"/>
          <w:szCs w:val="22"/>
        </w:rPr>
        <w:t>3</w:t>
      </w:r>
      <w:r w:rsidRPr="00C21BA6">
        <w:rPr>
          <w:sz w:val="22"/>
          <w:szCs w:val="22"/>
        </w:rPr>
        <w:t xml:space="preserve">.) Kormányrendeletében 2020. </w:t>
      </w:r>
      <w:r>
        <w:rPr>
          <w:sz w:val="22"/>
          <w:szCs w:val="22"/>
        </w:rPr>
        <w:t>november 4. napjától</w:t>
      </w:r>
      <w:r w:rsidRPr="00C21BA6">
        <w:rPr>
          <w:sz w:val="22"/>
          <w:szCs w:val="22"/>
        </w:rPr>
        <w:t xml:space="preserve"> veszélyhelyzetet hirdetett ki, a katasztrófavédelemről és a hozzá kapcsolódó egyes törvények módosításáról szóló 2011. évi CXXVIII. törvény 46.§ (4) bekezdésének felhatalmazása alapján Remeteszőlős Község Önkormányzat Képviselő-testületének hatáskörében eljárva Remeteszőlős Község Önkormányzat Polgármestere </w:t>
      </w:r>
      <w:r>
        <w:rPr>
          <w:sz w:val="22"/>
          <w:szCs w:val="22"/>
        </w:rPr>
        <w:t>– a Képviselő-testületi tagokkal történt online egyeztetésnek megfelelően –</w:t>
      </w:r>
      <w:r w:rsidRPr="00C21BA6">
        <w:rPr>
          <w:sz w:val="22"/>
          <w:szCs w:val="22"/>
        </w:rPr>
        <w:t xml:space="preserve"> dönt</w:t>
      </w:r>
      <w:r>
        <w:rPr>
          <w:sz w:val="22"/>
          <w:szCs w:val="22"/>
        </w:rPr>
        <w:t xml:space="preserve"> a következőkről:</w:t>
      </w:r>
    </w:p>
    <w:p w:rsidR="00B76C0A" w:rsidRDefault="00B76C0A" w:rsidP="0068630B">
      <w:pPr>
        <w:ind w:right="7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Remeteszőlős Község Önkormányzatának Képviselő-testülete </w:t>
      </w:r>
      <w:r>
        <w:rPr>
          <w:rFonts w:cs="Arial"/>
          <w:sz w:val="22"/>
          <w:szCs w:val="22"/>
        </w:rPr>
        <w:t xml:space="preserve">a határozat mellékletét képező, a </w:t>
      </w:r>
      <w:r w:rsidR="00EC169B">
        <w:rPr>
          <w:rFonts w:cs="Arial"/>
          <w:sz w:val="22"/>
          <w:szCs w:val="22"/>
        </w:rPr>
        <w:t>202</w:t>
      </w:r>
      <w:r w:rsidR="00F00D46">
        <w:rPr>
          <w:rFonts w:cs="Arial"/>
          <w:sz w:val="22"/>
          <w:szCs w:val="22"/>
        </w:rPr>
        <w:t>1</w:t>
      </w:r>
      <w:r>
        <w:rPr>
          <w:rFonts w:cs="Arial"/>
          <w:sz w:val="22"/>
          <w:szCs w:val="22"/>
        </w:rPr>
        <w:t xml:space="preserve">. évre vonatkozó éves belső ellenőrzési tervet jóváhagyja. </w:t>
      </w:r>
    </w:p>
    <w:p w:rsidR="00B76C0A" w:rsidRDefault="00B76C0A">
      <w:pPr>
        <w:jc w:val="both"/>
        <w:rPr>
          <w:sz w:val="22"/>
          <w:szCs w:val="22"/>
        </w:rPr>
      </w:pPr>
    </w:p>
    <w:p w:rsidR="00B76C0A" w:rsidRDefault="00B76C0A">
      <w:pPr>
        <w:rPr>
          <w:sz w:val="22"/>
          <w:szCs w:val="22"/>
        </w:rPr>
      </w:pPr>
      <w:r>
        <w:rPr>
          <w:sz w:val="22"/>
          <w:szCs w:val="22"/>
        </w:rPr>
        <w:t xml:space="preserve">Határidő: </w:t>
      </w:r>
      <w:r w:rsidR="0068630B">
        <w:rPr>
          <w:sz w:val="22"/>
          <w:szCs w:val="22"/>
        </w:rPr>
        <w:t>azonnal</w:t>
      </w:r>
    </w:p>
    <w:p w:rsidR="00B76C0A" w:rsidRDefault="00CF404E">
      <w:pPr>
        <w:rPr>
          <w:sz w:val="22"/>
          <w:szCs w:val="22"/>
        </w:rPr>
      </w:pPr>
      <w:r>
        <w:rPr>
          <w:sz w:val="22"/>
          <w:szCs w:val="22"/>
        </w:rPr>
        <w:t>Felelős: jegyző</w:t>
      </w:r>
    </w:p>
    <w:p w:rsidR="0068630B" w:rsidRDefault="0068630B">
      <w:pPr>
        <w:rPr>
          <w:sz w:val="22"/>
          <w:szCs w:val="22"/>
        </w:rPr>
      </w:pPr>
    </w:p>
    <w:p w:rsidR="00B76C0A" w:rsidRDefault="00B76C0A">
      <w:pPr>
        <w:rPr>
          <w:sz w:val="22"/>
          <w:szCs w:val="22"/>
        </w:rPr>
      </w:pPr>
    </w:p>
    <w:p w:rsidR="00B76C0A" w:rsidRDefault="00B76C0A">
      <w:pPr>
        <w:rPr>
          <w:sz w:val="22"/>
          <w:szCs w:val="22"/>
        </w:rPr>
      </w:pPr>
    </w:p>
    <w:p w:rsidR="00B76C0A" w:rsidRDefault="00B76C0A">
      <w:pPr>
        <w:rPr>
          <w:sz w:val="22"/>
          <w:szCs w:val="22"/>
        </w:rPr>
      </w:pPr>
    </w:p>
    <w:p w:rsidR="00B76C0A" w:rsidRDefault="00B76C0A">
      <w:pPr>
        <w:rPr>
          <w:sz w:val="22"/>
          <w:szCs w:val="22"/>
        </w:rPr>
      </w:pPr>
      <w:r>
        <w:rPr>
          <w:sz w:val="22"/>
          <w:szCs w:val="22"/>
        </w:rPr>
        <w:t>Remeteszőlős, 20</w:t>
      </w:r>
      <w:r w:rsidR="00CF404E">
        <w:rPr>
          <w:sz w:val="22"/>
          <w:szCs w:val="22"/>
        </w:rPr>
        <w:t>20</w:t>
      </w:r>
      <w:r>
        <w:rPr>
          <w:sz w:val="22"/>
          <w:szCs w:val="22"/>
        </w:rPr>
        <w:t xml:space="preserve">. </w:t>
      </w:r>
      <w:r w:rsidR="009B4F4E">
        <w:rPr>
          <w:sz w:val="22"/>
          <w:szCs w:val="22"/>
        </w:rPr>
        <w:t>dec</w:t>
      </w:r>
      <w:r>
        <w:rPr>
          <w:sz w:val="22"/>
          <w:szCs w:val="22"/>
        </w:rPr>
        <w:t xml:space="preserve">ember </w:t>
      </w:r>
      <w:r w:rsidR="00CF404E">
        <w:rPr>
          <w:sz w:val="22"/>
          <w:szCs w:val="22"/>
        </w:rPr>
        <w:t>14</w:t>
      </w:r>
      <w:r>
        <w:rPr>
          <w:sz w:val="22"/>
          <w:szCs w:val="22"/>
        </w:rPr>
        <w:t>.</w:t>
      </w:r>
    </w:p>
    <w:p w:rsidR="00B76C0A" w:rsidRDefault="00B76C0A">
      <w:pPr>
        <w:rPr>
          <w:sz w:val="22"/>
          <w:szCs w:val="22"/>
        </w:rPr>
      </w:pPr>
    </w:p>
    <w:p w:rsidR="00B76C0A" w:rsidRDefault="00B76C0A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Szathmáry Gergely</w:t>
      </w:r>
    </w:p>
    <w:p w:rsidR="00B76C0A" w:rsidRDefault="00B76C0A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polgármester</w:t>
      </w:r>
    </w:p>
    <w:p w:rsidR="00B76C0A" w:rsidRDefault="00CF404E">
      <w:pPr>
        <w:rPr>
          <w:sz w:val="22"/>
          <w:szCs w:val="22"/>
        </w:rPr>
      </w:pPr>
      <w:r>
        <w:rPr>
          <w:sz w:val="22"/>
          <w:szCs w:val="22"/>
        </w:rPr>
        <w:br w:type="page"/>
      </w:r>
      <w:r w:rsidR="00481F3D" w:rsidRPr="00CF404E">
        <w:rPr>
          <w:noProof/>
          <w:sz w:val="22"/>
          <w:szCs w:val="22"/>
          <w:lang w:eastAsia="hu-HU"/>
        </w:rPr>
        <w:lastRenderedPageBreak/>
        <w:drawing>
          <wp:inline distT="0" distB="0" distL="0" distR="0">
            <wp:extent cx="6648450" cy="96393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04E" w:rsidRDefault="00481F3D">
      <w:pPr>
        <w:rPr>
          <w:sz w:val="22"/>
          <w:szCs w:val="22"/>
        </w:rPr>
      </w:pPr>
      <w:r w:rsidRPr="00CF404E">
        <w:rPr>
          <w:noProof/>
          <w:sz w:val="22"/>
          <w:szCs w:val="22"/>
          <w:lang w:eastAsia="hu-HU"/>
        </w:rPr>
        <w:lastRenderedPageBreak/>
        <w:drawing>
          <wp:inline distT="0" distB="0" distL="0" distR="0">
            <wp:extent cx="6638925" cy="8782050"/>
            <wp:effectExtent l="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04E" w:rsidRDefault="00CF404E">
      <w:pPr>
        <w:rPr>
          <w:sz w:val="22"/>
          <w:szCs w:val="22"/>
        </w:rPr>
      </w:pPr>
    </w:p>
    <w:p w:rsidR="00620475" w:rsidRDefault="00620475" w:rsidP="00620475">
      <w:pPr>
        <w:rPr>
          <w:color w:val="FF0000"/>
          <w:sz w:val="22"/>
          <w:szCs w:val="22"/>
        </w:rPr>
      </w:pPr>
    </w:p>
    <w:p w:rsidR="00B76C0A" w:rsidRDefault="00B76C0A" w:rsidP="009B4F4E">
      <w:pPr>
        <w:rPr>
          <w:color w:val="FF0000"/>
          <w:sz w:val="22"/>
          <w:szCs w:val="22"/>
        </w:rPr>
      </w:pPr>
    </w:p>
    <w:p w:rsidR="00CF404E" w:rsidRDefault="00CF404E" w:rsidP="009B4F4E">
      <w:pPr>
        <w:rPr>
          <w:color w:val="FF0000"/>
          <w:sz w:val="22"/>
          <w:szCs w:val="22"/>
        </w:rPr>
      </w:pPr>
    </w:p>
    <w:p w:rsidR="00CF404E" w:rsidRPr="00620475" w:rsidRDefault="00CF404E" w:rsidP="009B4F4E">
      <w:pPr>
        <w:rPr>
          <w:color w:val="FF0000"/>
          <w:sz w:val="22"/>
          <w:szCs w:val="22"/>
        </w:rPr>
      </w:pPr>
    </w:p>
    <w:sectPr w:rsidR="00CF404E" w:rsidRPr="00620475" w:rsidSect="006204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75D5" w:rsidRDefault="003875D5" w:rsidP="00CF404E">
      <w:r>
        <w:separator/>
      </w:r>
    </w:p>
  </w:endnote>
  <w:endnote w:type="continuationSeparator" w:id="0">
    <w:p w:rsidR="003875D5" w:rsidRDefault="003875D5" w:rsidP="00CF4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75D5" w:rsidRDefault="003875D5" w:rsidP="00CF404E">
      <w:r>
        <w:separator/>
      </w:r>
    </w:p>
  </w:footnote>
  <w:footnote w:type="continuationSeparator" w:id="0">
    <w:p w:rsidR="003875D5" w:rsidRDefault="003875D5" w:rsidP="00CF40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225D2"/>
    <w:multiLevelType w:val="hybridMultilevel"/>
    <w:tmpl w:val="D91453E6"/>
    <w:lvl w:ilvl="0" w:tplc="82CA125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32E0A"/>
    <w:multiLevelType w:val="hybridMultilevel"/>
    <w:tmpl w:val="9C4A6A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B1CD7"/>
    <w:multiLevelType w:val="hybridMultilevel"/>
    <w:tmpl w:val="BD60BCC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D53CA"/>
    <w:multiLevelType w:val="hybridMultilevel"/>
    <w:tmpl w:val="D4A6A0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BC189F"/>
    <w:multiLevelType w:val="hybridMultilevel"/>
    <w:tmpl w:val="E83AAB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8E1A36"/>
    <w:multiLevelType w:val="hybridMultilevel"/>
    <w:tmpl w:val="A4B2E95E"/>
    <w:lvl w:ilvl="0" w:tplc="9790E728">
      <w:start w:val="201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475C12"/>
    <w:multiLevelType w:val="hybridMultilevel"/>
    <w:tmpl w:val="7332D9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8E747C"/>
    <w:multiLevelType w:val="hybridMultilevel"/>
    <w:tmpl w:val="782A3F5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FB6"/>
    <w:rsid w:val="00330CF0"/>
    <w:rsid w:val="003875D5"/>
    <w:rsid w:val="00481F3D"/>
    <w:rsid w:val="00620475"/>
    <w:rsid w:val="0068630B"/>
    <w:rsid w:val="009B4F4E"/>
    <w:rsid w:val="00A14FB6"/>
    <w:rsid w:val="00B76C0A"/>
    <w:rsid w:val="00CF404E"/>
    <w:rsid w:val="00EC169B"/>
    <w:rsid w:val="00F00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5:chartTrackingRefBased/>
  <w15:docId w15:val="{52798D9D-773B-4131-B0AB-47F8DE6AE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Bekezdsalapbettpusa">
    <w:name w:val="Default Paragraph Font"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Bekezdsalapbettpusa1">
    <w:name w:val="Bekezdés alapbetűtípusa1"/>
  </w:style>
  <w:style w:type="character" w:customStyle="1" w:styleId="Lbjegyzet-karakterek">
    <w:name w:val="Lábjegyzet-karakterek"/>
    <w:rPr>
      <w:vertAlign w:val="superscript"/>
    </w:rPr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Szvegtrzs">
    <w:name w:val="Body Text"/>
    <w:basedOn w:val="Norml"/>
    <w:pPr>
      <w:spacing w:after="120"/>
    </w:pPr>
  </w:style>
  <w:style w:type="paragraph" w:styleId="Lista">
    <w:name w:val="List"/>
    <w:basedOn w:val="Szvegtrzs"/>
    <w:rPr>
      <w:rFonts w:cs="Mangal"/>
    </w:rPr>
  </w:style>
  <w:style w:type="paragraph" w:customStyle="1" w:styleId="Felirat">
    <w:name w:val="Felirat"/>
    <w:basedOn w:val="Norml"/>
    <w:pPr>
      <w:suppressLineNumbers/>
      <w:spacing w:before="120" w:after="120"/>
    </w:pPr>
    <w:rPr>
      <w:rFonts w:cs="Mangal"/>
      <w:i/>
      <w:iCs/>
    </w:rPr>
  </w:style>
  <w:style w:type="paragraph" w:customStyle="1" w:styleId="Trgymutat">
    <w:name w:val="Tárgymutató"/>
    <w:basedOn w:val="Norml"/>
    <w:pPr>
      <w:suppressLineNumbers/>
    </w:pPr>
    <w:rPr>
      <w:rFonts w:cs="Mangal"/>
    </w:rPr>
  </w:style>
  <w:style w:type="paragraph" w:styleId="NormlWeb">
    <w:name w:val="Normal (Web)"/>
    <w:basedOn w:val="Norml"/>
    <w:pPr>
      <w:spacing w:before="280" w:after="280"/>
    </w:pPr>
    <w:rPr>
      <w:color w:val="58452B"/>
    </w:rPr>
  </w:style>
  <w:style w:type="paragraph" w:styleId="Lbjegyzetszveg">
    <w:name w:val="footnote text"/>
    <w:basedOn w:val="Norml"/>
    <w:pPr>
      <w:overflowPunct w:val="0"/>
      <w:autoSpaceDE w:val="0"/>
      <w:textAlignment w:val="baseline"/>
    </w:pPr>
    <w:rPr>
      <w:sz w:val="20"/>
      <w:szCs w:val="20"/>
    </w:rPr>
  </w:style>
  <w:style w:type="paragraph" w:styleId="Buborkszveg">
    <w:name w:val="Balloon Text"/>
    <w:basedOn w:val="Norml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620475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CF404E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CF404E"/>
    <w:rPr>
      <w:sz w:val="24"/>
      <w:szCs w:val="24"/>
      <w:lang w:eastAsia="ar-SA"/>
    </w:rPr>
  </w:style>
  <w:style w:type="paragraph" w:styleId="llb">
    <w:name w:val="footer"/>
    <w:basedOn w:val="Norml"/>
    <w:link w:val="llbChar"/>
    <w:uiPriority w:val="99"/>
    <w:unhideWhenUsed/>
    <w:rsid w:val="00CF404E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CF404E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326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ELŐTERJESZTÉS</vt:lpstr>
    </vt:vector>
  </TitlesOfParts>
  <Company/>
  <LinksUpToDate>false</LinksUpToDate>
  <CharactersWithSpaces>2572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ELŐTERJESZTÉS</dc:title>
  <dc:subject/>
  <dc:creator>Remeteszőlős Község Önkormányzata</dc:creator>
  <cp:keywords/>
  <cp:lastModifiedBy>Remete1</cp:lastModifiedBy>
  <cp:revision>2</cp:revision>
  <cp:lastPrinted>2020-12-14T12:56:00Z</cp:lastPrinted>
  <dcterms:created xsi:type="dcterms:W3CDTF">2020-12-14T13:43:00Z</dcterms:created>
  <dcterms:modified xsi:type="dcterms:W3CDTF">2020-12-14T13:43:00Z</dcterms:modified>
</cp:coreProperties>
</file>